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05EF2" w14:textId="25B4BA6E" w:rsidR="008B35D3" w:rsidRPr="008B35D3" w:rsidRDefault="008B35D3" w:rsidP="008B35D3">
      <w:pPr>
        <w:spacing w:after="0" w:line="360" w:lineRule="auto"/>
        <w:rPr>
          <w:rFonts w:ascii="Calibri" w:hAnsi="Calibri" w:cs="Calibri"/>
          <w:sz w:val="20"/>
          <w:szCs w:val="20"/>
        </w:rPr>
      </w:pPr>
      <w:r w:rsidRPr="008B35D3">
        <w:rPr>
          <w:rFonts w:ascii="Calibri" w:hAnsi="Calibri" w:cs="Calibri"/>
          <w:noProof/>
          <w:sz w:val="20"/>
          <w:szCs w:val="20"/>
        </w:rPr>
        <w:drawing>
          <wp:anchor distT="0" distB="0" distL="114935" distR="114935" simplePos="0" relativeHeight="251659264" behindDoc="1" locked="0" layoutInCell="1" allowOverlap="1" wp14:anchorId="2160D9F1" wp14:editId="189C8E11">
            <wp:simplePos x="0" y="0"/>
            <wp:positionH relativeFrom="column">
              <wp:posOffset>5219700</wp:posOffset>
            </wp:positionH>
            <wp:positionV relativeFrom="paragraph">
              <wp:posOffset>-615950</wp:posOffset>
            </wp:positionV>
            <wp:extent cx="1427480" cy="803910"/>
            <wp:effectExtent l="0" t="0" r="0" b="0"/>
            <wp:wrapNone/>
            <wp:docPr id="7" name="Afbeelding 2" descr="Afbeelding met tekst, illustratie, vectorafbeeldingen&#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Afbeelding 2" descr="Afbeelding met tekst, illustratie, vectorafbeeldingen&#10;&#10;Automatisch gegenereerde beschrijvin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7480" cy="8039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E7E9427" w14:textId="77777777" w:rsidR="008B35D3" w:rsidRPr="008B35D3" w:rsidRDefault="008B35D3" w:rsidP="008B35D3">
      <w:pPr>
        <w:spacing w:after="0" w:line="360" w:lineRule="auto"/>
        <w:rPr>
          <w:rFonts w:ascii="Calibri" w:hAnsi="Calibri" w:cs="Calibri"/>
          <w:sz w:val="20"/>
          <w:szCs w:val="20"/>
        </w:rPr>
      </w:pPr>
    </w:p>
    <w:p w14:paraId="00F04444" w14:textId="4D81B090" w:rsidR="001075BF" w:rsidRPr="008B35D3" w:rsidRDefault="001075BF" w:rsidP="008B35D3">
      <w:pPr>
        <w:spacing w:after="0" w:line="360" w:lineRule="auto"/>
        <w:jc w:val="center"/>
        <w:rPr>
          <w:rFonts w:ascii="Calibri" w:hAnsi="Calibri" w:cs="Calibri"/>
          <w:b/>
          <w:bCs/>
          <w:sz w:val="32"/>
          <w:szCs w:val="32"/>
        </w:rPr>
      </w:pPr>
      <w:r w:rsidRPr="008B35D3">
        <w:rPr>
          <w:rFonts w:ascii="Calibri" w:hAnsi="Calibri" w:cs="Calibri"/>
          <w:b/>
          <w:bCs/>
          <w:sz w:val="32"/>
          <w:szCs w:val="32"/>
        </w:rPr>
        <w:t xml:space="preserve">DKV </w:t>
      </w:r>
      <w:r w:rsidR="008B35D3">
        <w:rPr>
          <w:rFonts w:ascii="Calibri" w:hAnsi="Calibri" w:cs="Calibri"/>
          <w:b/>
          <w:bCs/>
          <w:sz w:val="32"/>
          <w:szCs w:val="32"/>
        </w:rPr>
        <w:t>neemt</w:t>
      </w:r>
      <w:r w:rsidRPr="008B35D3">
        <w:rPr>
          <w:rFonts w:ascii="Calibri" w:hAnsi="Calibri" w:cs="Calibri"/>
          <w:b/>
          <w:bCs/>
          <w:sz w:val="32"/>
          <w:szCs w:val="32"/>
        </w:rPr>
        <w:t xml:space="preserve"> </w:t>
      </w:r>
      <w:proofErr w:type="spellStart"/>
      <w:r w:rsidRPr="008B35D3">
        <w:rPr>
          <w:rFonts w:ascii="Calibri" w:hAnsi="Calibri" w:cs="Calibri"/>
          <w:b/>
          <w:bCs/>
          <w:sz w:val="32"/>
          <w:szCs w:val="32"/>
        </w:rPr>
        <w:t>GreenFlux</w:t>
      </w:r>
      <w:proofErr w:type="spellEnd"/>
      <w:r w:rsidR="008B35D3">
        <w:rPr>
          <w:rFonts w:ascii="Calibri" w:hAnsi="Calibri" w:cs="Calibri"/>
          <w:b/>
          <w:bCs/>
          <w:sz w:val="32"/>
          <w:szCs w:val="32"/>
        </w:rPr>
        <w:t xml:space="preserve"> over</w:t>
      </w:r>
    </w:p>
    <w:p w14:paraId="1C778F57" w14:textId="208EF626" w:rsidR="001075BF" w:rsidRPr="008B35D3" w:rsidRDefault="001075BF" w:rsidP="008B35D3">
      <w:pPr>
        <w:spacing w:after="0" w:line="360" w:lineRule="auto"/>
        <w:jc w:val="center"/>
        <w:rPr>
          <w:rFonts w:ascii="Calibri" w:hAnsi="Calibri" w:cs="Calibri"/>
          <w:i/>
          <w:iCs/>
          <w:sz w:val="20"/>
          <w:szCs w:val="20"/>
        </w:rPr>
      </w:pPr>
      <w:r w:rsidRPr="008B35D3">
        <w:rPr>
          <w:rFonts w:ascii="Calibri" w:hAnsi="Calibri" w:cs="Calibri"/>
          <w:i/>
          <w:iCs/>
          <w:sz w:val="20"/>
          <w:szCs w:val="20"/>
        </w:rPr>
        <w:t xml:space="preserve">Mobility </w:t>
      </w:r>
      <w:proofErr w:type="gramStart"/>
      <w:r w:rsidRPr="008B35D3">
        <w:rPr>
          <w:rFonts w:ascii="Calibri" w:hAnsi="Calibri" w:cs="Calibri"/>
          <w:i/>
          <w:iCs/>
          <w:sz w:val="20"/>
          <w:szCs w:val="20"/>
        </w:rPr>
        <w:t>service provider</w:t>
      </w:r>
      <w:proofErr w:type="gramEnd"/>
      <w:r w:rsidRPr="008B35D3">
        <w:rPr>
          <w:rFonts w:ascii="Calibri" w:hAnsi="Calibri" w:cs="Calibri"/>
          <w:i/>
          <w:iCs/>
          <w:sz w:val="20"/>
          <w:szCs w:val="20"/>
        </w:rPr>
        <w:t xml:space="preserve"> DKV op koers </w:t>
      </w:r>
      <w:r w:rsidR="008B35D3">
        <w:rPr>
          <w:rFonts w:ascii="Calibri" w:hAnsi="Calibri" w:cs="Calibri"/>
          <w:i/>
          <w:iCs/>
          <w:sz w:val="20"/>
          <w:szCs w:val="20"/>
        </w:rPr>
        <w:t>voor</w:t>
      </w:r>
      <w:r w:rsidRPr="008B35D3">
        <w:rPr>
          <w:rFonts w:ascii="Calibri" w:hAnsi="Calibri" w:cs="Calibri"/>
          <w:i/>
          <w:iCs/>
          <w:sz w:val="20"/>
          <w:szCs w:val="20"/>
        </w:rPr>
        <w:t xml:space="preserve"> verdere uitbreiding van elektrische laadoplossingen</w:t>
      </w:r>
    </w:p>
    <w:p w14:paraId="59114F84" w14:textId="77777777" w:rsidR="008B35D3" w:rsidRDefault="008B35D3" w:rsidP="008B35D3">
      <w:pPr>
        <w:spacing w:after="0" w:line="360" w:lineRule="auto"/>
        <w:rPr>
          <w:rFonts w:ascii="Calibri" w:hAnsi="Calibri" w:cs="Calibri"/>
          <w:sz w:val="20"/>
          <w:szCs w:val="20"/>
        </w:rPr>
      </w:pPr>
    </w:p>
    <w:p w14:paraId="31C2BDA5" w14:textId="082456D2" w:rsidR="001075BF" w:rsidRPr="008B35D3" w:rsidRDefault="008B35D3" w:rsidP="008B35D3">
      <w:pPr>
        <w:spacing w:after="0" w:line="360" w:lineRule="auto"/>
        <w:rPr>
          <w:rFonts w:ascii="Calibri" w:hAnsi="Calibri" w:cs="Calibri"/>
          <w:b/>
          <w:bCs/>
          <w:sz w:val="20"/>
          <w:szCs w:val="20"/>
        </w:rPr>
      </w:pPr>
      <w:r>
        <w:rPr>
          <w:rFonts w:ascii="Calibri" w:hAnsi="Calibri" w:cs="Calibri"/>
          <w:sz w:val="20"/>
          <w:szCs w:val="20"/>
        </w:rPr>
        <w:t>Noordwijkerhout</w:t>
      </w:r>
      <w:r w:rsidR="001075BF" w:rsidRPr="008B35D3">
        <w:rPr>
          <w:rFonts w:ascii="Calibri" w:hAnsi="Calibri" w:cs="Calibri"/>
          <w:sz w:val="20"/>
          <w:szCs w:val="20"/>
        </w:rPr>
        <w:t>, 10.06.2021</w:t>
      </w:r>
      <w:r>
        <w:rPr>
          <w:rFonts w:ascii="Calibri" w:hAnsi="Calibri" w:cs="Calibri"/>
          <w:sz w:val="20"/>
          <w:szCs w:val="20"/>
        </w:rPr>
        <w:t xml:space="preserve"> - </w:t>
      </w:r>
      <w:r w:rsidR="001075BF" w:rsidRPr="008B35D3">
        <w:rPr>
          <w:rFonts w:ascii="Calibri" w:hAnsi="Calibri" w:cs="Calibri"/>
          <w:b/>
          <w:bCs/>
          <w:sz w:val="20"/>
          <w:szCs w:val="20"/>
        </w:rPr>
        <w:t xml:space="preserve">Europees </w:t>
      </w:r>
      <w:proofErr w:type="gramStart"/>
      <w:r w:rsidR="001075BF" w:rsidRPr="008B35D3">
        <w:rPr>
          <w:rFonts w:ascii="Calibri" w:hAnsi="Calibri" w:cs="Calibri"/>
          <w:b/>
          <w:bCs/>
          <w:sz w:val="20"/>
          <w:szCs w:val="20"/>
        </w:rPr>
        <w:t>service provider</w:t>
      </w:r>
      <w:proofErr w:type="gramEnd"/>
      <w:r w:rsidR="001075BF" w:rsidRPr="008B35D3">
        <w:rPr>
          <w:rFonts w:ascii="Calibri" w:hAnsi="Calibri" w:cs="Calibri"/>
          <w:b/>
          <w:bCs/>
          <w:sz w:val="20"/>
          <w:szCs w:val="20"/>
        </w:rPr>
        <w:t xml:space="preserve"> DKV </w:t>
      </w:r>
      <w:proofErr w:type="spellStart"/>
      <w:r w:rsidR="001075BF" w:rsidRPr="008B35D3">
        <w:rPr>
          <w:rFonts w:ascii="Calibri" w:hAnsi="Calibri" w:cs="Calibri"/>
          <w:b/>
          <w:bCs/>
          <w:sz w:val="20"/>
          <w:szCs w:val="20"/>
        </w:rPr>
        <w:t>Mobility</w:t>
      </w:r>
      <w:proofErr w:type="spellEnd"/>
      <w:r w:rsidR="001075BF" w:rsidRPr="008B35D3">
        <w:rPr>
          <w:rFonts w:ascii="Calibri" w:hAnsi="Calibri" w:cs="Calibri"/>
          <w:b/>
          <w:bCs/>
          <w:sz w:val="20"/>
          <w:szCs w:val="20"/>
        </w:rPr>
        <w:t xml:space="preserve"> verwerft </w:t>
      </w:r>
      <w:proofErr w:type="spellStart"/>
      <w:r w:rsidR="001075BF" w:rsidRPr="008B35D3">
        <w:rPr>
          <w:rFonts w:ascii="Calibri" w:hAnsi="Calibri" w:cs="Calibri"/>
          <w:b/>
          <w:bCs/>
          <w:sz w:val="20"/>
          <w:szCs w:val="20"/>
        </w:rPr>
        <w:t>GreenFlux</w:t>
      </w:r>
      <w:proofErr w:type="spellEnd"/>
      <w:r w:rsidR="00596EDE" w:rsidRPr="008B35D3">
        <w:rPr>
          <w:rFonts w:ascii="Calibri" w:hAnsi="Calibri" w:cs="Calibri"/>
          <w:b/>
          <w:bCs/>
          <w:sz w:val="20"/>
          <w:szCs w:val="20"/>
        </w:rPr>
        <w:t>,</w:t>
      </w:r>
      <w:r w:rsidR="001075BF" w:rsidRPr="008B35D3">
        <w:rPr>
          <w:rFonts w:ascii="Calibri" w:hAnsi="Calibri" w:cs="Calibri"/>
          <w:b/>
          <w:bCs/>
          <w:sz w:val="20"/>
          <w:szCs w:val="20"/>
        </w:rPr>
        <w:t xml:space="preserve"> toonaangevend Europees provider van een software platform voor het opladen van elektrische voertuigen. Voor DKV betekent de overname een volgende grote stap in het ondersteunen van </w:t>
      </w:r>
      <w:proofErr w:type="spellStart"/>
      <w:r w:rsidR="001075BF" w:rsidRPr="008B35D3">
        <w:rPr>
          <w:rFonts w:ascii="Calibri" w:hAnsi="Calibri" w:cs="Calibri"/>
          <w:b/>
          <w:bCs/>
          <w:sz w:val="20"/>
          <w:szCs w:val="20"/>
        </w:rPr>
        <w:t>fleet</w:t>
      </w:r>
      <w:proofErr w:type="spellEnd"/>
      <w:r w:rsidR="001075BF" w:rsidRPr="008B35D3">
        <w:rPr>
          <w:rFonts w:ascii="Calibri" w:hAnsi="Calibri" w:cs="Calibri"/>
          <w:b/>
          <w:bCs/>
          <w:sz w:val="20"/>
          <w:szCs w:val="20"/>
        </w:rPr>
        <w:t xml:space="preserve"> managers bij hun transitie naar duurzamere mobiliteitsconcepten. Bovendien breidt DKV zich hiermee verder uit op het gebied van e-</w:t>
      </w:r>
      <w:proofErr w:type="spellStart"/>
      <w:r w:rsidR="001075BF" w:rsidRPr="008B35D3">
        <w:rPr>
          <w:rFonts w:ascii="Calibri" w:hAnsi="Calibri" w:cs="Calibri"/>
          <w:b/>
          <w:bCs/>
          <w:sz w:val="20"/>
          <w:szCs w:val="20"/>
        </w:rPr>
        <w:t>mobility</w:t>
      </w:r>
      <w:proofErr w:type="spellEnd"/>
      <w:r w:rsidR="001075BF" w:rsidRPr="008B35D3">
        <w:rPr>
          <w:rFonts w:ascii="Calibri" w:hAnsi="Calibri" w:cs="Calibri"/>
          <w:b/>
          <w:bCs/>
          <w:sz w:val="20"/>
          <w:szCs w:val="20"/>
        </w:rPr>
        <w:t xml:space="preserve"> </w:t>
      </w:r>
      <w:proofErr w:type="gramStart"/>
      <w:r w:rsidR="001075BF" w:rsidRPr="008B35D3">
        <w:rPr>
          <w:rFonts w:ascii="Calibri" w:hAnsi="Calibri" w:cs="Calibri"/>
          <w:b/>
          <w:bCs/>
          <w:sz w:val="20"/>
          <w:szCs w:val="20"/>
        </w:rPr>
        <w:t>service oplossingen</w:t>
      </w:r>
      <w:proofErr w:type="gramEnd"/>
      <w:r w:rsidR="001075BF" w:rsidRPr="008B35D3">
        <w:rPr>
          <w:rFonts w:ascii="Calibri" w:hAnsi="Calibri" w:cs="Calibri"/>
          <w:b/>
          <w:bCs/>
          <w:sz w:val="20"/>
          <w:szCs w:val="20"/>
        </w:rPr>
        <w:t xml:space="preserve"> en haalt het bedrijf belangrijke knowhow in huis voor het uitbouwen van zijn oplaadaanbod door heel Europa.</w:t>
      </w:r>
    </w:p>
    <w:p w14:paraId="75235DEC" w14:textId="77777777" w:rsidR="008B35D3" w:rsidRPr="008B35D3" w:rsidRDefault="008B35D3" w:rsidP="008B35D3">
      <w:pPr>
        <w:spacing w:after="0" w:line="360" w:lineRule="auto"/>
        <w:rPr>
          <w:rFonts w:ascii="Calibri" w:hAnsi="Calibri" w:cs="Calibri"/>
          <w:sz w:val="20"/>
          <w:szCs w:val="20"/>
        </w:rPr>
      </w:pPr>
    </w:p>
    <w:p w14:paraId="16F23B66" w14:textId="68D72A4E" w:rsidR="001075BF" w:rsidRDefault="001075BF" w:rsidP="008B35D3">
      <w:pPr>
        <w:spacing w:after="0" w:line="360" w:lineRule="auto"/>
        <w:rPr>
          <w:rFonts w:ascii="Calibri" w:hAnsi="Calibri" w:cs="Calibri"/>
          <w:sz w:val="20"/>
          <w:szCs w:val="20"/>
        </w:rPr>
      </w:pPr>
      <w:r w:rsidRPr="008B35D3">
        <w:rPr>
          <w:rFonts w:ascii="Calibri" w:hAnsi="Calibri" w:cs="Calibri"/>
          <w:sz w:val="20"/>
          <w:szCs w:val="20"/>
        </w:rPr>
        <w:t>“Ik ben erg trots op deze aanzienlijke uitbreiding van onze oplaadcapaciteit, waarmee we ons serviceaanbod voor onze klanten met e-</w:t>
      </w:r>
      <w:proofErr w:type="spellStart"/>
      <w:r w:rsidRPr="008B35D3">
        <w:rPr>
          <w:rFonts w:ascii="Calibri" w:hAnsi="Calibri" w:cs="Calibri"/>
          <w:sz w:val="20"/>
          <w:szCs w:val="20"/>
        </w:rPr>
        <w:t>fleets</w:t>
      </w:r>
      <w:proofErr w:type="spellEnd"/>
      <w:r w:rsidRPr="008B35D3">
        <w:rPr>
          <w:rFonts w:ascii="Calibri" w:hAnsi="Calibri" w:cs="Calibri"/>
          <w:sz w:val="20"/>
          <w:szCs w:val="20"/>
        </w:rPr>
        <w:t xml:space="preserve"> door heel Europa nog verder kunnen </w:t>
      </w:r>
      <w:r w:rsidR="008B35D3">
        <w:rPr>
          <w:rFonts w:ascii="Calibri" w:hAnsi="Calibri" w:cs="Calibri"/>
          <w:sz w:val="20"/>
          <w:szCs w:val="20"/>
        </w:rPr>
        <w:t>vergroten</w:t>
      </w:r>
      <w:r w:rsidRPr="008B35D3">
        <w:rPr>
          <w:rFonts w:ascii="Calibri" w:hAnsi="Calibri" w:cs="Calibri"/>
          <w:sz w:val="20"/>
          <w:szCs w:val="20"/>
        </w:rPr>
        <w:t>,” zegt Marco van Kalleveen, CEO van DKV Mobility. ”Onze dynamische groei toont dat e-</w:t>
      </w:r>
      <w:proofErr w:type="spellStart"/>
      <w:r w:rsidRPr="008B35D3">
        <w:rPr>
          <w:rFonts w:ascii="Calibri" w:hAnsi="Calibri" w:cs="Calibri"/>
          <w:sz w:val="20"/>
          <w:szCs w:val="20"/>
        </w:rPr>
        <w:t>mobility</w:t>
      </w:r>
      <w:proofErr w:type="spellEnd"/>
      <w:r w:rsidRPr="008B35D3">
        <w:rPr>
          <w:rFonts w:ascii="Calibri" w:hAnsi="Calibri" w:cs="Calibri"/>
          <w:sz w:val="20"/>
          <w:szCs w:val="20"/>
        </w:rPr>
        <w:t xml:space="preserve"> zich door heel Europa razendsnel aan het ontwikkelen is. In het kader hiervan willen we de overgang naar een duurzamere toekomst voor de mobiliteitssector nog verder </w:t>
      </w:r>
      <w:r w:rsidR="008B35D3">
        <w:rPr>
          <w:rFonts w:ascii="Calibri" w:hAnsi="Calibri" w:cs="Calibri"/>
          <w:sz w:val="20"/>
          <w:szCs w:val="20"/>
        </w:rPr>
        <w:t>aanmoedigen</w:t>
      </w:r>
      <w:r w:rsidRPr="008B35D3">
        <w:rPr>
          <w:rFonts w:ascii="Calibri" w:hAnsi="Calibri" w:cs="Calibri"/>
          <w:sz w:val="20"/>
          <w:szCs w:val="20"/>
        </w:rPr>
        <w:t>.</w:t>
      </w:r>
      <w:r w:rsidR="008B35D3">
        <w:rPr>
          <w:rFonts w:ascii="Calibri" w:hAnsi="Calibri" w:cs="Calibri"/>
          <w:sz w:val="20"/>
          <w:szCs w:val="20"/>
        </w:rPr>
        <w:t>”</w:t>
      </w:r>
    </w:p>
    <w:p w14:paraId="217EF10B" w14:textId="77777777" w:rsidR="008B35D3" w:rsidRPr="008B35D3" w:rsidRDefault="008B35D3" w:rsidP="008B35D3">
      <w:pPr>
        <w:spacing w:after="0" w:line="360" w:lineRule="auto"/>
        <w:rPr>
          <w:rFonts w:ascii="Calibri" w:hAnsi="Calibri" w:cs="Calibri"/>
          <w:sz w:val="20"/>
          <w:szCs w:val="20"/>
        </w:rPr>
      </w:pPr>
    </w:p>
    <w:p w14:paraId="65DD68B8" w14:textId="1DF1EC65" w:rsidR="001075BF" w:rsidRDefault="001075BF" w:rsidP="008B35D3">
      <w:pPr>
        <w:spacing w:after="0" w:line="360" w:lineRule="auto"/>
        <w:rPr>
          <w:rFonts w:ascii="Calibri" w:hAnsi="Calibri" w:cs="Calibri"/>
          <w:sz w:val="20"/>
          <w:szCs w:val="20"/>
        </w:rPr>
      </w:pPr>
      <w:r w:rsidRPr="008B35D3">
        <w:rPr>
          <w:rFonts w:ascii="Calibri" w:hAnsi="Calibri" w:cs="Calibri"/>
          <w:sz w:val="20"/>
          <w:szCs w:val="20"/>
        </w:rPr>
        <w:t xml:space="preserve">Floris van den Broek, CEO van </w:t>
      </w:r>
      <w:proofErr w:type="spellStart"/>
      <w:r w:rsidRPr="008B35D3">
        <w:rPr>
          <w:rFonts w:ascii="Calibri" w:hAnsi="Calibri" w:cs="Calibri"/>
          <w:sz w:val="20"/>
          <w:szCs w:val="20"/>
        </w:rPr>
        <w:t>GreenFlux</w:t>
      </w:r>
      <w:proofErr w:type="spellEnd"/>
      <w:r w:rsidRPr="008B35D3">
        <w:rPr>
          <w:rFonts w:ascii="Calibri" w:hAnsi="Calibri" w:cs="Calibri"/>
          <w:sz w:val="20"/>
          <w:szCs w:val="20"/>
        </w:rPr>
        <w:t xml:space="preserve"> legt uit waarom DKV de ideale onderneming is als het gaat om steun aan de groeistrategie van </w:t>
      </w:r>
      <w:proofErr w:type="spellStart"/>
      <w:r w:rsidRPr="008B35D3">
        <w:rPr>
          <w:rFonts w:ascii="Calibri" w:hAnsi="Calibri" w:cs="Calibri"/>
          <w:sz w:val="20"/>
          <w:szCs w:val="20"/>
        </w:rPr>
        <w:t>GreenFlux</w:t>
      </w:r>
      <w:proofErr w:type="spellEnd"/>
      <w:r w:rsidRPr="008B35D3">
        <w:rPr>
          <w:rFonts w:ascii="Calibri" w:hAnsi="Calibri" w:cs="Calibri"/>
          <w:sz w:val="20"/>
          <w:szCs w:val="20"/>
        </w:rPr>
        <w:t xml:space="preserve">. </w:t>
      </w:r>
      <w:r w:rsidR="008B35D3">
        <w:rPr>
          <w:rFonts w:ascii="Calibri" w:hAnsi="Calibri" w:cs="Calibri"/>
          <w:sz w:val="20"/>
          <w:szCs w:val="20"/>
        </w:rPr>
        <w:t>“</w:t>
      </w:r>
      <w:r w:rsidRPr="008B35D3">
        <w:rPr>
          <w:rFonts w:ascii="Calibri" w:hAnsi="Calibri" w:cs="Calibri"/>
          <w:sz w:val="20"/>
          <w:szCs w:val="20"/>
        </w:rPr>
        <w:t xml:space="preserve">De afgelopen tien jaar heeft </w:t>
      </w:r>
      <w:proofErr w:type="spellStart"/>
      <w:r w:rsidRPr="008B35D3">
        <w:rPr>
          <w:rFonts w:ascii="Calibri" w:hAnsi="Calibri" w:cs="Calibri"/>
          <w:sz w:val="20"/>
          <w:szCs w:val="20"/>
        </w:rPr>
        <w:t>GreenFlux</w:t>
      </w:r>
      <w:proofErr w:type="spellEnd"/>
      <w:r w:rsidRPr="008B35D3">
        <w:rPr>
          <w:rFonts w:ascii="Calibri" w:hAnsi="Calibri" w:cs="Calibri"/>
          <w:sz w:val="20"/>
          <w:szCs w:val="20"/>
        </w:rPr>
        <w:t xml:space="preserve"> zijn software platform voor elektrisch laden ontwikkeld en vervolgens zijn reikwijdte vergroot tot 28 landen. Door deze snelle groei zijn we in 2021 toegetreden tot de FT-1000 van de Financial Times. We </w:t>
      </w:r>
      <w:r w:rsidR="008B35D3">
        <w:rPr>
          <w:rFonts w:ascii="Calibri" w:hAnsi="Calibri" w:cs="Calibri"/>
          <w:sz w:val="20"/>
          <w:szCs w:val="20"/>
        </w:rPr>
        <w:t>kijken</w:t>
      </w:r>
      <w:r w:rsidRPr="008B35D3">
        <w:rPr>
          <w:rFonts w:ascii="Calibri" w:hAnsi="Calibri" w:cs="Calibri"/>
          <w:sz w:val="20"/>
          <w:szCs w:val="20"/>
        </w:rPr>
        <w:t xml:space="preserve"> uit naar onze volgende stap: deelname aan DKV Mobility Group.” </w:t>
      </w:r>
    </w:p>
    <w:p w14:paraId="65069769" w14:textId="77777777" w:rsidR="008B35D3" w:rsidRPr="008B35D3" w:rsidRDefault="008B35D3" w:rsidP="008B35D3">
      <w:pPr>
        <w:spacing w:after="0" w:line="360" w:lineRule="auto"/>
        <w:rPr>
          <w:rFonts w:ascii="Calibri" w:hAnsi="Calibri" w:cs="Calibri"/>
          <w:sz w:val="20"/>
          <w:szCs w:val="20"/>
        </w:rPr>
      </w:pPr>
    </w:p>
    <w:p w14:paraId="7A0746ED" w14:textId="48EB843D" w:rsidR="001075BF" w:rsidRDefault="001075BF" w:rsidP="008B35D3">
      <w:pPr>
        <w:spacing w:after="0" w:line="360" w:lineRule="auto"/>
        <w:rPr>
          <w:rFonts w:ascii="Calibri" w:hAnsi="Calibri" w:cs="Calibri"/>
          <w:sz w:val="20"/>
          <w:szCs w:val="20"/>
        </w:rPr>
      </w:pPr>
      <w:r w:rsidRPr="008B35D3">
        <w:rPr>
          <w:rFonts w:ascii="Calibri" w:hAnsi="Calibri" w:cs="Calibri"/>
          <w:sz w:val="20"/>
          <w:szCs w:val="20"/>
        </w:rPr>
        <w:t xml:space="preserve">Het aanbod van </w:t>
      </w:r>
      <w:proofErr w:type="spellStart"/>
      <w:r w:rsidRPr="008B35D3">
        <w:rPr>
          <w:rFonts w:ascii="Calibri" w:hAnsi="Calibri" w:cs="Calibri"/>
          <w:sz w:val="20"/>
          <w:szCs w:val="20"/>
        </w:rPr>
        <w:t>GreenFlux</w:t>
      </w:r>
      <w:proofErr w:type="spellEnd"/>
      <w:r w:rsidRPr="008B35D3">
        <w:rPr>
          <w:rFonts w:ascii="Calibri" w:hAnsi="Calibri" w:cs="Calibri"/>
          <w:sz w:val="20"/>
          <w:szCs w:val="20"/>
        </w:rPr>
        <w:t xml:space="preserve"> bestaat uit een breed spectrum van oplossingen voor exploitanten van laadstations en </w:t>
      </w:r>
      <w:proofErr w:type="spellStart"/>
      <w:r w:rsidRPr="008B35D3">
        <w:rPr>
          <w:rFonts w:ascii="Calibri" w:hAnsi="Calibri" w:cs="Calibri"/>
          <w:sz w:val="20"/>
          <w:szCs w:val="20"/>
        </w:rPr>
        <w:t>mobility</w:t>
      </w:r>
      <w:proofErr w:type="spellEnd"/>
      <w:r w:rsidRPr="008B35D3">
        <w:rPr>
          <w:rFonts w:ascii="Calibri" w:hAnsi="Calibri" w:cs="Calibri"/>
          <w:sz w:val="20"/>
          <w:szCs w:val="20"/>
        </w:rPr>
        <w:t xml:space="preserve"> service. </w:t>
      </w:r>
      <w:r w:rsidR="008B35D3">
        <w:rPr>
          <w:rFonts w:ascii="Calibri" w:hAnsi="Calibri" w:cs="Calibri"/>
          <w:sz w:val="20"/>
          <w:szCs w:val="20"/>
        </w:rPr>
        <w:t>Hieronder</w:t>
      </w:r>
      <w:r w:rsidRPr="008B35D3">
        <w:rPr>
          <w:rFonts w:ascii="Calibri" w:hAnsi="Calibri" w:cs="Calibri"/>
          <w:sz w:val="20"/>
          <w:szCs w:val="20"/>
        </w:rPr>
        <w:t xml:space="preserve"> centrale, hardware-onafhankelijke elektronische smart </w:t>
      </w:r>
      <w:proofErr w:type="spellStart"/>
      <w:r w:rsidRPr="008B35D3">
        <w:rPr>
          <w:rFonts w:ascii="Calibri" w:hAnsi="Calibri" w:cs="Calibri"/>
          <w:sz w:val="20"/>
          <w:szCs w:val="20"/>
        </w:rPr>
        <w:t>charging</w:t>
      </w:r>
      <w:proofErr w:type="spellEnd"/>
      <w:r w:rsidRPr="008B35D3">
        <w:rPr>
          <w:rFonts w:ascii="Calibri" w:hAnsi="Calibri" w:cs="Calibri"/>
          <w:sz w:val="20"/>
          <w:szCs w:val="20"/>
        </w:rPr>
        <w:t xml:space="preserve"> functies voor bijvoorbeeld het managen van laadstations en oplaadkaarten, </w:t>
      </w:r>
      <w:proofErr w:type="spellStart"/>
      <w:r w:rsidRPr="008B35D3">
        <w:rPr>
          <w:rFonts w:ascii="Calibri" w:hAnsi="Calibri" w:cs="Calibri"/>
          <w:sz w:val="20"/>
          <w:szCs w:val="20"/>
        </w:rPr>
        <w:t>roaming</w:t>
      </w:r>
      <w:proofErr w:type="spellEnd"/>
      <w:r w:rsidRPr="008B35D3">
        <w:rPr>
          <w:rFonts w:ascii="Calibri" w:hAnsi="Calibri" w:cs="Calibri"/>
          <w:sz w:val="20"/>
          <w:szCs w:val="20"/>
        </w:rPr>
        <w:t xml:space="preserve"> en het betalen en verwerken van oplaadtransacties. </w:t>
      </w:r>
    </w:p>
    <w:p w14:paraId="0E3D03FC" w14:textId="77777777" w:rsidR="008B35D3" w:rsidRPr="008B35D3" w:rsidRDefault="008B35D3" w:rsidP="008B35D3">
      <w:pPr>
        <w:spacing w:after="0" w:line="360" w:lineRule="auto"/>
        <w:rPr>
          <w:rFonts w:ascii="Calibri" w:hAnsi="Calibri" w:cs="Calibri"/>
          <w:sz w:val="20"/>
          <w:szCs w:val="20"/>
        </w:rPr>
      </w:pPr>
    </w:p>
    <w:p w14:paraId="002F875D" w14:textId="77777777" w:rsidR="008B35D3" w:rsidRDefault="008B35D3" w:rsidP="008B35D3">
      <w:pPr>
        <w:spacing w:after="0" w:line="360" w:lineRule="auto"/>
        <w:rPr>
          <w:b/>
          <w:bCs/>
          <w:sz w:val="20"/>
          <w:szCs w:val="20"/>
        </w:rPr>
      </w:pPr>
    </w:p>
    <w:p w14:paraId="5F0B99D4" w14:textId="77777777" w:rsidR="008B35D3" w:rsidRDefault="008B35D3" w:rsidP="008B35D3">
      <w:pPr>
        <w:spacing w:after="0" w:line="360" w:lineRule="auto"/>
        <w:rPr>
          <w:b/>
          <w:bCs/>
          <w:sz w:val="20"/>
          <w:szCs w:val="20"/>
        </w:rPr>
      </w:pPr>
    </w:p>
    <w:p w14:paraId="727C77FE" w14:textId="77777777" w:rsidR="008B35D3" w:rsidRDefault="008B35D3" w:rsidP="008B35D3">
      <w:pPr>
        <w:spacing w:after="0" w:line="360" w:lineRule="auto"/>
        <w:rPr>
          <w:b/>
          <w:bCs/>
          <w:sz w:val="20"/>
          <w:szCs w:val="20"/>
        </w:rPr>
      </w:pPr>
    </w:p>
    <w:p w14:paraId="20B7839F" w14:textId="77777777" w:rsidR="008B35D3" w:rsidRDefault="008B35D3" w:rsidP="008B35D3">
      <w:pPr>
        <w:spacing w:after="0" w:line="360" w:lineRule="auto"/>
        <w:rPr>
          <w:b/>
          <w:bCs/>
          <w:sz w:val="20"/>
          <w:szCs w:val="20"/>
        </w:rPr>
      </w:pPr>
    </w:p>
    <w:p w14:paraId="4C7F7857" w14:textId="77777777" w:rsidR="008B35D3" w:rsidRDefault="008B35D3" w:rsidP="008B35D3">
      <w:pPr>
        <w:spacing w:after="0" w:line="360" w:lineRule="auto"/>
        <w:rPr>
          <w:b/>
          <w:bCs/>
          <w:sz w:val="20"/>
          <w:szCs w:val="20"/>
        </w:rPr>
      </w:pPr>
    </w:p>
    <w:p w14:paraId="7F65F043" w14:textId="77777777" w:rsidR="008B35D3" w:rsidRDefault="008B35D3" w:rsidP="008B35D3">
      <w:pPr>
        <w:spacing w:after="0" w:line="360" w:lineRule="auto"/>
        <w:rPr>
          <w:b/>
          <w:bCs/>
          <w:sz w:val="20"/>
          <w:szCs w:val="20"/>
        </w:rPr>
      </w:pPr>
    </w:p>
    <w:p w14:paraId="3818CE1A" w14:textId="77777777" w:rsidR="008B35D3" w:rsidRDefault="008B35D3" w:rsidP="008B35D3">
      <w:pPr>
        <w:spacing w:after="0" w:line="360" w:lineRule="auto"/>
        <w:rPr>
          <w:b/>
          <w:bCs/>
          <w:sz w:val="20"/>
          <w:szCs w:val="20"/>
        </w:rPr>
      </w:pPr>
    </w:p>
    <w:p w14:paraId="79508C1D" w14:textId="77777777" w:rsidR="008B35D3" w:rsidRDefault="008B35D3" w:rsidP="008B35D3">
      <w:pPr>
        <w:spacing w:after="0" w:line="360" w:lineRule="auto"/>
        <w:rPr>
          <w:b/>
          <w:bCs/>
          <w:sz w:val="20"/>
          <w:szCs w:val="20"/>
        </w:rPr>
      </w:pPr>
    </w:p>
    <w:p w14:paraId="2BAD9009" w14:textId="77777777" w:rsidR="008B35D3" w:rsidRDefault="008B35D3" w:rsidP="008B35D3">
      <w:pPr>
        <w:spacing w:after="0" w:line="360" w:lineRule="auto"/>
        <w:rPr>
          <w:b/>
          <w:bCs/>
          <w:sz w:val="20"/>
          <w:szCs w:val="20"/>
        </w:rPr>
      </w:pPr>
    </w:p>
    <w:p w14:paraId="1DA964E1" w14:textId="221C1DBD" w:rsidR="008B35D3" w:rsidRPr="008B35D3" w:rsidRDefault="001075BF" w:rsidP="008B35D3">
      <w:pPr>
        <w:spacing w:after="0" w:line="360" w:lineRule="auto"/>
        <w:rPr>
          <w:b/>
          <w:bCs/>
          <w:sz w:val="20"/>
          <w:szCs w:val="20"/>
        </w:rPr>
      </w:pPr>
      <w:r w:rsidRPr="008B35D3">
        <w:rPr>
          <w:b/>
          <w:bCs/>
          <w:sz w:val="20"/>
          <w:szCs w:val="20"/>
        </w:rPr>
        <w:t>DKV Euro Service</w:t>
      </w:r>
    </w:p>
    <w:p w14:paraId="4ED3580A" w14:textId="5EDB49C1" w:rsidR="001075BF" w:rsidRPr="008B35D3" w:rsidRDefault="001075BF" w:rsidP="008B35D3">
      <w:pPr>
        <w:spacing w:after="0" w:line="360" w:lineRule="auto"/>
        <w:rPr>
          <w:sz w:val="20"/>
          <w:szCs w:val="20"/>
        </w:rPr>
      </w:pPr>
      <w:r w:rsidRPr="008B35D3">
        <w:rPr>
          <w:sz w:val="20"/>
          <w:szCs w:val="20"/>
        </w:rPr>
        <w:t xml:space="preserve">DKV Euro Service is al ruim 85 jaar een van de meest vooraanstaande </w:t>
      </w:r>
      <w:proofErr w:type="gramStart"/>
      <w:r w:rsidRPr="008B35D3">
        <w:rPr>
          <w:sz w:val="20"/>
          <w:szCs w:val="20"/>
        </w:rPr>
        <w:t>service providers</w:t>
      </w:r>
      <w:proofErr w:type="gramEnd"/>
      <w:r w:rsidRPr="008B35D3">
        <w:rPr>
          <w:sz w:val="20"/>
          <w:szCs w:val="20"/>
        </w:rPr>
        <w:t xml:space="preserve"> op gebied van mobiliteit in logistiek en wegtransport. Met een aanbod dat varieert van cashfree afrekenen bij meer dan 230.000 merkonafhankelijke acceptatiepunten onderweg en tolafrekening tot restitutie van buitenlandse btw levert DKV all-in service voor optimale aansturing van wagenparken door heel Europa. DKV Euro Service behoort tot de DKV MOBILITY Group, die in 45 landen actief is. Met ruim 1.200 medewerkers realiseerde de groep in 2020 een omzet van 9,3 miljard euro aan transacties. Momenteel zijn meer dan 5,1 miljoen DKV </w:t>
      </w:r>
      <w:proofErr w:type="spellStart"/>
      <w:r w:rsidRPr="008B35D3">
        <w:rPr>
          <w:sz w:val="20"/>
          <w:szCs w:val="20"/>
        </w:rPr>
        <w:t>CARDs</w:t>
      </w:r>
      <w:proofErr w:type="spellEnd"/>
      <w:r w:rsidRPr="008B35D3">
        <w:rPr>
          <w:sz w:val="20"/>
          <w:szCs w:val="20"/>
        </w:rPr>
        <w:t xml:space="preserve"> en on-board units in omloop en gebruik bij meer dan 250.000 contractpartners. In 2020 is de DKV CARD voor de zestiende maal op rij uitgeroepen tot Beste Merk in de categorie </w:t>
      </w:r>
      <w:proofErr w:type="spellStart"/>
      <w:r w:rsidRPr="008B35D3">
        <w:rPr>
          <w:sz w:val="20"/>
          <w:szCs w:val="20"/>
        </w:rPr>
        <w:t>fuel</w:t>
      </w:r>
      <w:proofErr w:type="spellEnd"/>
      <w:r w:rsidRPr="008B35D3">
        <w:rPr>
          <w:sz w:val="20"/>
          <w:szCs w:val="20"/>
        </w:rPr>
        <w:t xml:space="preserve"> en service cards.</w:t>
      </w:r>
    </w:p>
    <w:p w14:paraId="1CE54E1A" w14:textId="3C3DC942" w:rsidR="001075BF" w:rsidRDefault="001075BF" w:rsidP="008B35D3">
      <w:pPr>
        <w:spacing w:after="0" w:line="360" w:lineRule="auto"/>
        <w:rPr>
          <w:sz w:val="20"/>
          <w:szCs w:val="20"/>
        </w:rPr>
      </w:pPr>
    </w:p>
    <w:p w14:paraId="31DACF51" w14:textId="77777777" w:rsidR="008B35D3" w:rsidRPr="006639BE" w:rsidRDefault="008B35D3" w:rsidP="008B35D3">
      <w:pPr>
        <w:spacing w:after="0" w:line="360" w:lineRule="auto"/>
        <w:rPr>
          <w:rFonts w:ascii="Calibri" w:hAnsi="Calibri" w:cs="Calibri"/>
          <w:b/>
          <w:bCs/>
          <w:sz w:val="20"/>
          <w:szCs w:val="20"/>
        </w:rPr>
      </w:pPr>
      <w:r w:rsidRPr="006639BE">
        <w:rPr>
          <w:rFonts w:ascii="Calibri" w:hAnsi="Calibri" w:cs="Calibri"/>
          <w:b/>
          <w:bCs/>
          <w:sz w:val="20"/>
          <w:szCs w:val="20"/>
        </w:rPr>
        <w:t xml:space="preserve">Contact voor de pers: </w:t>
      </w:r>
    </w:p>
    <w:p w14:paraId="325024F4" w14:textId="77777777" w:rsidR="008B35D3" w:rsidRPr="008B35D3" w:rsidRDefault="008B35D3" w:rsidP="008B35D3">
      <w:pPr>
        <w:spacing w:after="0" w:line="360" w:lineRule="auto"/>
        <w:rPr>
          <w:rFonts w:ascii="Calibri" w:hAnsi="Calibri" w:cs="Calibri"/>
          <w:sz w:val="20"/>
          <w:szCs w:val="20"/>
        </w:rPr>
      </w:pPr>
      <w:r w:rsidRPr="008B35D3">
        <w:rPr>
          <w:rFonts w:ascii="Calibri" w:hAnsi="Calibri" w:cs="Calibri"/>
          <w:b/>
          <w:bCs/>
          <w:sz w:val="20"/>
          <w:szCs w:val="20"/>
        </w:rPr>
        <w:t>Contact DKV</w:t>
      </w:r>
      <w:r w:rsidRPr="008B35D3">
        <w:rPr>
          <w:rFonts w:ascii="Calibri" w:hAnsi="Calibri" w:cs="Calibri"/>
          <w:sz w:val="20"/>
          <w:szCs w:val="20"/>
        </w:rPr>
        <w:t xml:space="preserve">: Greta </w:t>
      </w:r>
      <w:proofErr w:type="spellStart"/>
      <w:r w:rsidRPr="008B35D3">
        <w:rPr>
          <w:rFonts w:ascii="Calibri" w:hAnsi="Calibri" w:cs="Calibri"/>
          <w:sz w:val="20"/>
          <w:szCs w:val="20"/>
        </w:rPr>
        <w:t>Lammerse</w:t>
      </w:r>
      <w:proofErr w:type="spellEnd"/>
      <w:r w:rsidRPr="008B35D3">
        <w:rPr>
          <w:rFonts w:ascii="Calibri" w:hAnsi="Calibri" w:cs="Calibri"/>
          <w:sz w:val="20"/>
          <w:szCs w:val="20"/>
        </w:rPr>
        <w:t xml:space="preserve">, tel.: +31 252345665, e-mail: </w:t>
      </w:r>
      <w:hyperlink r:id="rId8">
        <w:r w:rsidRPr="008B35D3">
          <w:rPr>
            <w:rStyle w:val="Hyperlink"/>
            <w:rFonts w:ascii="Calibri" w:hAnsi="Calibri" w:cs="Calibri"/>
            <w:sz w:val="20"/>
            <w:szCs w:val="20"/>
          </w:rPr>
          <w:t>Greta.lammerse@dkv-euroservice.com</w:t>
        </w:r>
      </w:hyperlink>
      <w:r w:rsidRPr="008B35D3">
        <w:rPr>
          <w:rFonts w:ascii="Calibri" w:hAnsi="Calibri" w:cs="Calibri"/>
          <w:sz w:val="20"/>
          <w:szCs w:val="20"/>
        </w:rPr>
        <w:t xml:space="preserve"> </w:t>
      </w:r>
      <w:r w:rsidRPr="008B35D3">
        <w:rPr>
          <w:rFonts w:ascii="Calibri" w:hAnsi="Calibri" w:cs="Calibri"/>
          <w:sz w:val="20"/>
          <w:szCs w:val="20"/>
        </w:rPr>
        <w:br/>
      </w:r>
      <w:r w:rsidRPr="008B35D3">
        <w:rPr>
          <w:rFonts w:ascii="Calibri" w:hAnsi="Calibri" w:cs="Calibri"/>
          <w:b/>
          <w:bCs/>
          <w:sz w:val="20"/>
          <w:szCs w:val="20"/>
        </w:rPr>
        <w:t>PR-bureau</w:t>
      </w:r>
      <w:r w:rsidRPr="008B35D3">
        <w:rPr>
          <w:rFonts w:ascii="Calibri" w:hAnsi="Calibri" w:cs="Calibri"/>
          <w:sz w:val="20"/>
          <w:szCs w:val="20"/>
        </w:rPr>
        <w:t xml:space="preserve">: Square </w:t>
      </w:r>
      <w:proofErr w:type="spellStart"/>
      <w:r w:rsidRPr="008B35D3">
        <w:rPr>
          <w:rFonts w:ascii="Calibri" w:hAnsi="Calibri" w:cs="Calibri"/>
          <w:sz w:val="20"/>
          <w:szCs w:val="20"/>
        </w:rPr>
        <w:t>Egg</w:t>
      </w:r>
      <w:proofErr w:type="spellEnd"/>
      <w:r w:rsidRPr="008B35D3">
        <w:rPr>
          <w:rFonts w:ascii="Calibri" w:hAnsi="Calibri" w:cs="Calibri"/>
          <w:sz w:val="20"/>
          <w:szCs w:val="20"/>
        </w:rPr>
        <w:t xml:space="preserve"> Communications, Sandra Van </w:t>
      </w:r>
      <w:proofErr w:type="spellStart"/>
      <w:r w:rsidRPr="008B35D3">
        <w:rPr>
          <w:rFonts w:ascii="Calibri" w:hAnsi="Calibri" w:cs="Calibri"/>
          <w:sz w:val="20"/>
          <w:szCs w:val="20"/>
        </w:rPr>
        <w:t>Hauwaert</w:t>
      </w:r>
      <w:proofErr w:type="spellEnd"/>
      <w:r w:rsidRPr="008B35D3">
        <w:rPr>
          <w:rFonts w:ascii="Calibri" w:hAnsi="Calibri" w:cs="Calibri"/>
          <w:sz w:val="20"/>
          <w:szCs w:val="20"/>
        </w:rPr>
        <w:t xml:space="preserve">, </w:t>
      </w:r>
      <w:hyperlink r:id="rId9" w:history="1">
        <w:r w:rsidRPr="008B35D3">
          <w:rPr>
            <w:rStyle w:val="Hyperlink"/>
            <w:rFonts w:ascii="Calibri" w:hAnsi="Calibri" w:cs="Calibri"/>
            <w:sz w:val="20"/>
            <w:szCs w:val="20"/>
          </w:rPr>
          <w:t>sandra@square-egg.be</w:t>
        </w:r>
      </w:hyperlink>
      <w:r w:rsidRPr="008B35D3">
        <w:rPr>
          <w:rFonts w:ascii="Calibri" w:hAnsi="Calibri" w:cs="Calibri"/>
          <w:sz w:val="20"/>
          <w:szCs w:val="20"/>
        </w:rPr>
        <w:t>, GSM 0497 251816</w:t>
      </w:r>
    </w:p>
    <w:p w14:paraId="295EB88D" w14:textId="77777777" w:rsidR="008B35D3" w:rsidRPr="008B35D3" w:rsidRDefault="008B35D3" w:rsidP="008B35D3">
      <w:pPr>
        <w:spacing w:after="0" w:line="360" w:lineRule="auto"/>
        <w:rPr>
          <w:sz w:val="20"/>
          <w:szCs w:val="20"/>
        </w:rPr>
      </w:pPr>
    </w:p>
    <w:p w14:paraId="25617448" w14:textId="77777777" w:rsidR="001F3248" w:rsidRPr="008B35D3" w:rsidRDefault="001F3248" w:rsidP="008B35D3">
      <w:pPr>
        <w:spacing w:after="0" w:line="360" w:lineRule="auto"/>
        <w:rPr>
          <w:sz w:val="20"/>
          <w:szCs w:val="20"/>
        </w:rPr>
      </w:pPr>
    </w:p>
    <w:sectPr w:rsidR="001F3248" w:rsidRPr="008B35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5BF"/>
    <w:rsid w:val="001075BF"/>
    <w:rsid w:val="001F3248"/>
    <w:rsid w:val="00596EDE"/>
    <w:rsid w:val="008B35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7C96C"/>
  <w15:chartTrackingRefBased/>
  <w15:docId w15:val="{A2120B5A-96EE-466F-A5C6-D97707F47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075BF"/>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075BF"/>
    <w:rPr>
      <w:color w:val="0000FF"/>
      <w:u w:val="single"/>
    </w:rPr>
  </w:style>
  <w:style w:type="paragraph" w:styleId="Plattetekst">
    <w:name w:val="Body Text"/>
    <w:basedOn w:val="Standaard"/>
    <w:link w:val="PlattetekstChar"/>
    <w:uiPriority w:val="1"/>
    <w:semiHidden/>
    <w:unhideWhenUsed/>
    <w:qFormat/>
    <w:rsid w:val="001075BF"/>
    <w:pPr>
      <w:widowControl w:val="0"/>
      <w:autoSpaceDE w:val="0"/>
      <w:autoSpaceDN w:val="0"/>
      <w:spacing w:after="0" w:line="240" w:lineRule="auto"/>
    </w:pPr>
    <w:rPr>
      <w:rFonts w:ascii="Gill Sans MT" w:eastAsia="Gill Sans MT" w:hAnsi="Gill Sans MT" w:cs="Gill Sans MT"/>
      <w:sz w:val="20"/>
      <w:szCs w:val="20"/>
      <w:lang w:val="de-DE"/>
    </w:rPr>
  </w:style>
  <w:style w:type="character" w:customStyle="1" w:styleId="PlattetekstChar">
    <w:name w:val="Platte tekst Char"/>
    <w:basedOn w:val="Standaardalinea-lettertype"/>
    <w:link w:val="Plattetekst"/>
    <w:uiPriority w:val="1"/>
    <w:semiHidden/>
    <w:rsid w:val="001075BF"/>
    <w:rPr>
      <w:rFonts w:ascii="Gill Sans MT" w:eastAsia="Gill Sans MT" w:hAnsi="Gill Sans MT" w:cs="Gill Sans MT"/>
      <w:sz w:val="20"/>
      <w:szCs w:val="20"/>
      <w:lang w:val="de-DE"/>
    </w:rPr>
  </w:style>
  <w:style w:type="paragraph" w:customStyle="1" w:styleId="TableParagraph">
    <w:name w:val="Table Paragraph"/>
    <w:basedOn w:val="Standaard"/>
    <w:uiPriority w:val="1"/>
    <w:qFormat/>
    <w:rsid w:val="001075BF"/>
    <w:pPr>
      <w:widowControl w:val="0"/>
      <w:autoSpaceDE w:val="0"/>
      <w:autoSpaceDN w:val="0"/>
      <w:spacing w:before="3" w:after="0" w:line="240" w:lineRule="auto"/>
      <w:ind w:left="204"/>
    </w:pPr>
    <w:rPr>
      <w:rFonts w:ascii="Gill Sans MT" w:eastAsia="Gill Sans MT" w:hAnsi="Gill Sans MT" w:cs="Gill Sans MT"/>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13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ta.lammerse@dkv-euroservice.com"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andra@square-egg.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DE100167E3484A846806EB0CF3E417" ma:contentTypeVersion="14" ma:contentTypeDescription="Create a new document." ma:contentTypeScope="" ma:versionID="a4683d818df67d360e8107ab13ebbc16">
  <xsd:schema xmlns:xsd="http://www.w3.org/2001/XMLSchema" xmlns:xs="http://www.w3.org/2001/XMLSchema" xmlns:p="http://schemas.microsoft.com/office/2006/metadata/properties" xmlns:ns3="2102bcbc-ef9c-4914-a0a7-063d9b7c7ce6" xmlns:ns4="067eaee5-4d17-48f2-bb6c-294990354118" targetNamespace="http://schemas.microsoft.com/office/2006/metadata/properties" ma:root="true" ma:fieldsID="94c7ac6babd3d2b2d3a1c81066b4d588" ns3:_="" ns4:_="">
    <xsd:import namespace="2102bcbc-ef9c-4914-a0a7-063d9b7c7ce6"/>
    <xsd:import namespace="067eaee5-4d17-48f2-bb6c-294990354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2bcbc-ef9c-4914-a0a7-063d9b7c7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7eaee5-4d17-48f2-bb6c-2949903541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E79764-969C-4A08-B01F-109190A156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26C4B4-3395-4C99-9844-B68D6B5CEC33}">
  <ds:schemaRefs>
    <ds:schemaRef ds:uri="http://schemas.microsoft.com/sharepoint/v3/contenttype/forms"/>
  </ds:schemaRefs>
</ds:datastoreItem>
</file>

<file path=customXml/itemProps3.xml><?xml version="1.0" encoding="utf-8"?>
<ds:datastoreItem xmlns:ds="http://schemas.openxmlformats.org/officeDocument/2006/customXml" ds:itemID="{6E2DF570-592A-489F-ADC3-AB766DDC6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2bcbc-ef9c-4914-a0a7-063d9b7c7ce6"/>
    <ds:schemaRef ds:uri="067eaee5-4d17-48f2-bb6c-294990354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 Haas</dc:creator>
  <cp:keywords/>
  <dc:description/>
  <cp:lastModifiedBy>Sandra Van Hauwaert</cp:lastModifiedBy>
  <cp:revision>2</cp:revision>
  <dcterms:created xsi:type="dcterms:W3CDTF">2021-06-10T10:33:00Z</dcterms:created>
  <dcterms:modified xsi:type="dcterms:W3CDTF">2021-06-10T10:33:00Z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0x01010082DE100167E3484A846806EB0CF3E417</vt:lpwstr>
  </property>
</Properties>
</file>